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984" w:after="0" w:lineRule="exact" w:line="960"/>
        <w:jc w:val="center"/>
      </w:pPr>
      <w:r>
        <w:rPr>
          <w:rFonts w:ascii="Times New Roman" w:hAnsi="Times New Roman" w:eastAsia="宋体" w:hint="eastAsia"/>
          <w:b w:val="0"/>
          <w:color w:val="FF0000"/>
          <w:sz w:val="52"/>
        </w:rPr>
        <w:t>××市人民政府</w:t>
      </w:r>
    </w:p>
    <w:p>
      <w:pPr>
        <w:spacing w:before="0" w:after="0" w:lineRule="exact" w:line="560"/>
      </w:pPr>
    </w:p>
    <w:p>
      <w:pPr>
        <w:spacing w:before="0" w:after="0" w:lineRule="exact" w:line="560"/>
        <w:jc w:val="center"/>
      </w:pPr>
      <w:r>
        <w:rPr>
          <w:rFonts w:ascii="Times New Roman" w:hAnsi="Times New Roman" w:eastAsia="仿宋" w:hint="eastAsia"/>
          <w:b w:val="0"/>
          <w:sz w:val="32"/>
        </w:rPr>
        <w:t>×政发〔2026〕12号</w:t>
      </w:r>
    </w:p>
    <w:p>
      <w:pPr>
        <w:spacing w:before="0" w:after="0" w:lineRule="exact" w:line="120"/>
        <w:pBdr>
          <w:bottom w:val="single" w:sz="16" w:space="0" w:color="FF0000"/>
        </w:pBdr>
      </w:pPr>
    </w:p>
    <w:p>
      <w:pPr>
        <w:spacing w:before="0" w:after="0" w:lineRule="exact" w:line="480"/>
      </w:pPr>
    </w:p>
    <w:p>
      <w:pPr>
        <w:spacing w:before="0" w:after="0" w:lineRule="exact" w:line="480"/>
      </w:pPr>
    </w:p>
    <w:p>
      <w:pPr>
        <w:spacing w:before="0" w:after="0" w:lineRule="exact" w:line="640"/>
        <w:jc w:val="center"/>
      </w:pPr>
      <w:r>
        <w:rPr>
          <w:rFonts w:ascii="Times New Roman" w:hAnsi="Times New Roman" w:eastAsia="宋体" w:hint="eastAsia"/>
          <w:b w:val="0"/>
          <w:sz w:val="44"/>
        </w:rPr>
        <w:t>××市人民政府关于进一步加强城市排水防涝工作的通知</w:t>
      </w:r>
    </w:p>
    <w:p>
      <w:pPr>
        <w:spacing w:before="0" w:after="0" w:lineRule="exact" w:line="560"/>
      </w:pPr>
    </w:p>
    <w:p>
      <w:pPr>
        <w:spacing w:before="0" w:after="0" w:lineRule="exact" w:line="560"/>
        <w:ind w:firstLine="0"/>
        <w:jc w:val="left"/>
      </w:pPr>
      <w:r>
        <w:rPr>
          <w:rFonts w:ascii="Times New Roman" w:hAnsi="Times New Roman" w:eastAsia="仿宋" w:hint="eastAsia"/>
          <w:b w:val="0"/>
          <w:sz w:val="32"/>
        </w:rPr>
        <w:t>各区县人民政府，市政府各部门、各直属机构：</w:t>
      </w:r>
    </w:p>
    <w:p>
      <w:pPr>
        <w:spacing w:before="0" w:after="0" w:lineRule="exact" w:line="560"/>
      </w:pPr>
    </w:p>
    <w:p>
      <w:pPr>
        <w:spacing w:before="0" w:after="0" w:lineRule="exact" w:line="560"/>
        <w:ind w:firstLine="639"/>
        <w:jc w:val="both"/>
      </w:pPr>
      <w:r>
        <w:rPr>
          <w:rFonts w:ascii="Times New Roman" w:hAnsi="Times New Roman" w:eastAsia="黑体" w:hint="eastAsia"/>
          <w:b w:val="0"/>
          <w:sz w:val="32"/>
        </w:rPr>
        <w:t>一、提高思想认识</w:t>
      </w:r>
    </w:p>
    <w:p>
      <w:pPr>
        <w:spacing w:before="0" w:after="0" w:lineRule="exact" w:line="560"/>
        <w:ind w:firstLine="639"/>
        <w:jc w:val="both"/>
      </w:pPr>
      <w:r>
        <w:rPr>
          <w:rFonts w:ascii="Times New Roman" w:hAnsi="Times New Roman" w:eastAsia="仿宋" w:hint="eastAsia"/>
          <w:b w:val="0"/>
          <w:sz w:val="32"/>
        </w:rPr>
        <w:t>近年来，极端天气频发，城市排水防涝形势严峻。各区县要坚持人民至上、生命至上，压实责任、补齐短板，切实保障人民群众生命财产安全。</w:t>
      </w:r>
    </w:p>
    <w:p>
      <w:pPr>
        <w:spacing w:before="0" w:after="0" w:lineRule="exact" w:line="560"/>
        <w:ind w:firstLine="639"/>
        <w:jc w:val="both"/>
      </w:pPr>
      <w:r>
        <w:rPr>
          <w:rFonts w:ascii="Times New Roman" w:hAnsi="Times New Roman" w:eastAsia="楷体" w:hint="eastAsia"/>
          <w:b w:val="0"/>
          <w:sz w:val="32"/>
        </w:rPr>
        <w:t>（一）压实属地责任。</w:t>
      </w:r>
    </w:p>
    <w:p>
      <w:pPr>
        <w:spacing w:before="0" w:after="0" w:lineRule="exact" w:line="560"/>
        <w:ind w:firstLine="639"/>
        <w:jc w:val="both"/>
      </w:pPr>
      <w:r>
        <w:rPr>
          <w:rFonts w:ascii="Times New Roman" w:hAnsi="Times New Roman" w:eastAsia="仿宋" w:hint="eastAsia"/>
          <w:b w:val="0"/>
          <w:sz w:val="32"/>
        </w:rPr>
        <w:t>各区县人民政府对本行政区域排水防涝工作负总责，主要负责同志亲自抓。</w:t>
      </w:r>
    </w:p>
    <w:p>
      <w:pPr>
        <w:spacing w:before="0" w:after="0" w:lineRule="exact" w:line="560"/>
        <w:ind w:firstLine="639"/>
        <w:jc w:val="both"/>
      </w:pPr>
      <w:r>
        <w:rPr>
          <w:rFonts w:ascii="Times New Roman" w:hAnsi="Times New Roman" w:eastAsia="仿宋" w:hint="eastAsia"/>
          <w:b w:val="0"/>
          <w:sz w:val="32"/>
        </w:rPr>
        <w:t>1. 建立台账。</w:t>
      </w:r>
    </w:p>
    <w:p>
      <w:pPr>
        <w:spacing w:before="0" w:after="0" w:lineRule="exact" w:line="560"/>
        <w:ind w:firstLine="639"/>
        <w:jc w:val="both"/>
      </w:pPr>
      <w:r>
        <w:rPr>
          <w:rFonts w:ascii="Times New Roman" w:hAnsi="Times New Roman" w:eastAsia="仿宋" w:hint="eastAsia"/>
          <w:b w:val="0"/>
          <w:sz w:val="32"/>
        </w:rPr>
        <w:t>对辖区内易涝点位逐一登记，动态更新，实行销号管理。</w:t>
      </w:r>
    </w:p>
    <w:p>
      <w:pPr>
        <w:spacing w:before="0" w:after="0" w:lineRule="exact" w:line="560"/>
        <w:ind w:firstLine="639"/>
        <w:jc w:val="both"/>
      </w:pPr>
      <w:r>
        <w:rPr>
          <w:rFonts w:ascii="Times New Roman" w:hAnsi="Times New Roman" w:eastAsia="仿宋" w:hint="eastAsia"/>
          <w:b w:val="0"/>
          <w:sz w:val="32"/>
        </w:rPr>
        <w:t>2. 限期整改。</w:t>
      </w:r>
    </w:p>
    <w:p>
      <w:pPr>
        <w:spacing w:before="0" w:after="0" w:lineRule="exact" w:line="560"/>
        <w:ind w:firstLine="639"/>
        <w:jc w:val="both"/>
      </w:pPr>
      <w:r>
        <w:rPr>
          <w:rFonts w:ascii="Times New Roman" w:hAnsi="Times New Roman" w:eastAsia="仿宋" w:hint="eastAsia"/>
          <w:b w:val="0"/>
          <w:sz w:val="32"/>
        </w:rPr>
        <w:t>2026年主汛期前完成整治，逾期未完成的应当书面说明原因。</w:t>
      </w:r>
    </w:p>
    <w:p>
      <w:pPr>
        <w:spacing w:before="0" w:after="0" w:lineRule="exact" w:line="560"/>
        <w:ind w:firstLine="639"/>
        <w:jc w:val="both"/>
      </w:pPr>
      <w:r>
        <w:rPr>
          <w:rFonts w:ascii="Times New Roman" w:hAnsi="Times New Roman" w:eastAsia="楷体" w:hint="eastAsia"/>
          <w:b w:val="0"/>
          <w:sz w:val="32"/>
        </w:rPr>
        <w:t>（二）强化部门协同。</w:t>
      </w:r>
    </w:p>
    <w:p>
      <w:pPr>
        <w:spacing w:before="0" w:after="0" w:lineRule="exact" w:line="560"/>
        <w:ind w:firstLine="639"/>
        <w:jc w:val="both"/>
      </w:pPr>
      <w:r>
        <w:rPr>
          <w:rFonts w:ascii="Times New Roman" w:hAnsi="Times New Roman" w:eastAsia="仿宋" w:hint="eastAsia"/>
          <w:b w:val="0"/>
          <w:sz w:val="32"/>
        </w:rPr>
        <w:t>住建、水务、气象、应急等部门应当健全会商研判和联合调度机制。</w:t>
      </w:r>
    </w:p>
    <w:p>
      <w:pPr>
        <w:spacing w:before="0" w:after="0" w:lineRule="exact" w:line="560"/>
        <w:ind w:firstLine="639"/>
        <w:jc w:val="both"/>
      </w:pPr>
      <w:r>
        <w:rPr>
          <w:rFonts w:ascii="Times New Roman" w:hAnsi="Times New Roman" w:eastAsia="黑体" w:hint="eastAsia"/>
          <w:b w:val="0"/>
          <w:sz w:val="32"/>
        </w:rPr>
        <w:t>二、健全工作机制</w:t>
      </w:r>
    </w:p>
    <w:p>
      <w:pPr>
        <w:spacing w:before="0" w:after="0" w:lineRule="exact" w:line="560"/>
        <w:ind w:firstLine="639"/>
        <w:jc w:val="both"/>
      </w:pPr>
      <w:r>
        <w:rPr>
          <w:rFonts w:ascii="Times New Roman" w:hAnsi="Times New Roman" w:eastAsia="仿宋" w:hint="eastAsia"/>
          <w:b w:val="0"/>
          <w:sz w:val="32"/>
        </w:rPr>
        <w:t>各区县、各部门应当于本通知印发之日起三十日内，制定本地区本部门实施方案并报市政府办公室备案。</w:t>
      </w:r>
    </w:p>
    <w:p>
      <w:pPr>
        <w:spacing w:before="0" w:after="0" w:lineRule="exact" w:line="560"/>
      </w:pPr>
    </w:p>
    <w:p>
      <w:pPr>
        <w:spacing w:before="0" w:after="0" w:lineRule="exact" w:line="560"/>
        <w:ind w:firstLine="639"/>
        <w:jc w:val="left"/>
      </w:pPr>
      <w:r>
        <w:rPr>
          <w:rFonts w:ascii="Times New Roman" w:hAnsi="Times New Roman" w:eastAsia="仿宋" w:hint="eastAsia"/>
          <w:b w:val="0"/>
          <w:sz w:val="32"/>
        </w:rPr>
        <w:t>附件：1. 城市易涝点位整治清单</w:t>
      </w:r>
    </w:p>
    <w:p>
      <w:pPr>
        <w:spacing w:before="0" w:after="0" w:lineRule="exact" w:line="560"/>
        <w:ind w:firstLine="0" w:left="1599"/>
        <w:jc w:val="left"/>
      </w:pPr>
      <w:r>
        <w:rPr>
          <w:rFonts w:ascii="Times New Roman" w:hAnsi="Times New Roman" w:eastAsia="仿宋" w:hint="eastAsia"/>
          <w:b w:val="0"/>
          <w:sz w:val="32"/>
        </w:rPr>
        <w:t>2. 排水防涝责任分工表</w:t>
      </w:r>
    </w:p>
    <w:p>
      <w:pPr>
        <w:spacing w:before="0" w:after="0" w:lineRule="exact" w:line="560"/>
      </w:pPr>
    </w:p>
    <w:p>
      <w:pPr>
        <w:spacing w:before="0" w:after="0" w:lineRule="exact" w:line="560"/>
        <w:ind w:right="1279"/>
        <w:jc w:val="right"/>
      </w:pPr>
      <w:r>
        <w:rPr>
          <w:rFonts w:ascii="Times New Roman" w:hAnsi="Times New Roman" w:eastAsia="仿宋" w:hint="eastAsia"/>
          <w:b w:val="0"/>
          <w:sz w:val="32"/>
        </w:rPr>
        <w:t>××市人民政府</w:t>
      </w:r>
    </w:p>
    <w:p>
      <w:pPr>
        <w:spacing w:before="0" w:after="0" w:lineRule="exact" w:line="560"/>
        <w:ind w:right="1279"/>
        <w:jc w:val="right"/>
      </w:pPr>
      <w:r>
        <w:rPr>
          <w:rFonts w:ascii="Times New Roman" w:hAnsi="Times New Roman" w:eastAsia="仿宋" w:hint="eastAsia"/>
          <w:b w:val="0"/>
          <w:sz w:val="32"/>
        </w:rPr>
        <w:t>2026年8月6日</w:t>
      </w:r>
    </w:p>
    <w:p>
      <w:pPr>
        <w:spacing w:before="0" w:after="0" w:lineRule="exact" w:line="560"/>
        <w:ind w:right="639"/>
        <w:jc w:val="right"/>
      </w:pPr>
      <w:r>
        <w:rPr>
          <w:rFonts w:ascii="Times New Roman" w:hAnsi="Times New Roman" w:eastAsia="仿宋" w:hint="eastAsia"/>
          <w:b w:val="0"/>
          <w:color w:val="FF0000"/>
          <w:sz w:val="21"/>
        </w:rPr>
        <w:t>〔此处加盖机关印章，印章中心压成文日期〕</w:t>
      </w:r>
    </w:p>
    <w:p>
      <w:pPr>
        <w:spacing w:before="0" w:after="0" w:lineRule="exact" w:line="560"/>
        <w:ind w:firstLine="639"/>
        <w:jc w:val="left"/>
      </w:pPr>
      <w:r>
        <w:rPr>
          <w:rFonts w:ascii="Times New Roman" w:hAnsi="Times New Roman" w:eastAsia="仿宋" w:hint="eastAsia"/>
          <w:b w:val="0"/>
          <w:sz w:val="32"/>
        </w:rPr>
        <w:t>（此件公开发布）</w:t>
      </w:r>
    </w:p>
    <w:p>
      <w:pPr>
        <w:sectPr>
          <w:footerReference w:type="default" r:id="rId9"/>
          <w:footerReference w:type="even" r:id="rId10"/>
          <w:pgSz w:w="11906" w:h="16838"/>
          <w:pgMar w:top="2098" w:right="1474" w:bottom="1984" w:left="1587" w:header="720" w:footer="1587" w:gutter="0"/>
          <w:cols w:space="720"/>
          <w:docGrid w:type="linesAndChars" w:linePitch="580" w:charSpace="0"/>
        </w:sectPr>
      </w:pPr>
    </w:p>
    <w:p>
      <w:pPr>
        <w:spacing w:before="0" w:after="0" w:lineRule="exact" w:line="120"/>
        <w:pBdr>
          <w:bottom w:val="single" w:sz="12" w:space="0" w:color="000000"/>
        </w:pBdr>
      </w:pPr>
    </w:p>
    <w:p>
      <w:pPr>
        <w:spacing w:before="0" w:after="0" w:lineRule="exact" w:line="440"/>
        <w:ind w:left="320" w:right="320" w:firstLine="0"/>
      </w:pPr>
      <w:r>
        <w:rPr>
          <w:rFonts w:ascii="Times New Roman" w:hAnsi="Times New Roman" w:eastAsia="仿宋" w:hint="eastAsia"/>
          <w:b w:val="0"/>
          <w:sz w:val="28"/>
        </w:rPr>
        <w:t>抄送：市委办公室，市人大常委会办公室，市政协办公室。</w:t>
      </w:r>
    </w:p>
    <w:p>
      <w:pPr>
        <w:spacing w:before="0" w:after="0" w:lineRule="exact" w:line="120"/>
        <w:pBdr>
          <w:bottom w:val="single" w:sz="4" w:space="0" w:color="000000"/>
        </w:pBdr>
      </w:pPr>
    </w:p>
    <w:p>
      <w:pPr>
        <w:tabs>
          <w:tab w:pos="8205" w:val="right"/>
        </w:tabs>
        <w:spacing w:before="0" w:after="0" w:lineRule="exact" w:line="440"/>
        <w:ind w:left="320" w:right="320" w:firstLine="0"/>
      </w:pPr>
      <w:r>
        <w:rPr>
          <w:rFonts w:ascii="Times New Roman" w:hAnsi="Times New Roman" w:eastAsia="仿宋" w:hint="eastAsia"/>
          <w:b w:val="0"/>
          <w:sz w:val="28"/>
        </w:rPr>
        <w:t>××市人民政府办公室</w:t>
      </w:r>
      <w:r>
        <w:rPr>
          <w:rFonts w:ascii="Times New Roman" w:hAnsi="Times New Roman" w:eastAsia="仿宋" w:hint="eastAsia"/>
          <w:b w:val="0"/>
          <w:sz w:val="28"/>
        </w:rPr>
        <w:tab/>
      </w:r>
      <w:r>
        <w:rPr>
          <w:rFonts w:ascii="Times New Roman" w:hAnsi="Times New Roman" w:eastAsia="仿宋" w:hint="eastAsia"/>
          <w:b w:val="0"/>
          <w:sz w:val="28"/>
        </w:rPr>
        <w:t>2026年8月7日印发</w:t>
      </w:r>
    </w:p>
    <w:p>
      <w:pPr>
        <w:spacing w:before="0" w:after="0" w:lineRule="exact" w:line="120"/>
        <w:pBdr>
          <w:bottom w:val="single" w:sz="12" w:space="0" w:color="000000"/>
        </w:pBdr>
      </w:pPr>
    </w:p>
    <w:sectPr w:rsidR="00FC693F" w:rsidRPr="0006063C" w:rsidSect="00034616">
      <w:pgSz w:w="11906" w:h="16838"/>
      <w:pgMar w:top="2098" w:right="1474" w:bottom="1984" w:left="1587" w:header="720" w:footer="1587" w:gutter="0"/>
      <w:cols w:space="720"/>
      <w:docGrid w:type="linesAndChars" w:linePitch="580" w:charSpace="0"/>
      <w:vAlign w:val="bottom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ind w:right="320"/>
      <w:jc w:val="right"/>
    </w:pPr>
    <w:r>
      <w:rPr>
        <w:rFonts w:ascii="Times New Roman" w:hAnsi="Times New Roman" w:eastAsia="宋体" w:hint="eastAsia"/>
        <w:b w:val="0"/>
        <w:sz w:val="28"/>
      </w:rPr>
      <w:t>—</w:t>
    </w:r>
    <w:r>
      <w:rPr>
        <w:rFonts w:ascii="Times New Roman" w:hAnsi="Times New Roman" w:eastAsia="宋体" w:hint="eastAsia"/>
        <w:b w:val="0"/>
        <w:sz w:val="28"/>
      </w:rPr>
      <w:fldChar w:fldCharType="begin"/>
      <w:instrText xml:space="preserve"> PAGE </w:instrText>
      <w:fldChar w:fldCharType="end"/>
    </w:r>
    <w:r>
      <w:rPr>
        <w:rFonts w:ascii="Times New Roman" w:hAnsi="Times New Roman" w:eastAsia="宋体" w:hint="eastAsia"/>
        <w:b w:val="0"/>
        <w:sz w:val="28"/>
      </w:rPr>
      <w:t>—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ind w:left="320"/>
      <w:jc w:val="left"/>
    </w:pPr>
    <w:r>
      <w:rPr>
        <w:rFonts w:ascii="Times New Roman" w:hAnsi="Times New Roman" w:eastAsia="宋体" w:hint="eastAsia"/>
        <w:b w:val="0"/>
        <w:sz w:val="28"/>
      </w:rPr>
      <w:t>—</w:t>
    </w:r>
    <w:r>
      <w:rPr>
        <w:rFonts w:ascii="Times New Roman" w:hAnsi="Times New Roman" w:eastAsia="宋体" w:hint="eastAsia"/>
        <w:b w:val="0"/>
        <w:sz w:val="28"/>
      </w:rPr>
      <w:fldChar w:fldCharType="begin"/>
      <w:instrText xml:space="preserve"> PAGE </w:instrText>
      <w:fldChar w:fldCharType="end"/>
    </w:r>
    <w:r>
      <w:rPr>
        <w:rFonts w:ascii="Times New Roman" w:hAnsi="Times New Roman" w:eastAsia="宋体" w:hint="eastAsia"/>
        <w:b w:val="0"/>
        <w:sz w:val="28"/>
      </w:rPr>
      <w:t>—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evenAndOddHeader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eastAsia="仿宋" w:ascii="Times New Roman" w:hAnsi="Times New Roman"/>
      <w:sz w:val="3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